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D5" w:rsidRDefault="00FD3FD5" w:rsidP="00FD3FD5">
      <w:pPr>
        <w:spacing w:line="276" w:lineRule="auto"/>
        <w:jc w:val="center"/>
        <w:outlineLvl w:val="0"/>
        <w:rPr>
          <w:b/>
          <w:bCs/>
          <w:color w:val="000000" w:themeColor="text1"/>
          <w:sz w:val="36"/>
          <w:szCs w:val="36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英语专业《教育见习》课程</w:t>
      </w:r>
      <w:r w:rsidR="00CA3681">
        <w:rPr>
          <w:rFonts w:hint="eastAsia"/>
          <w:b/>
          <w:bCs/>
          <w:color w:val="000000" w:themeColor="text1"/>
          <w:sz w:val="32"/>
          <w:szCs w:val="32"/>
        </w:rPr>
        <w:t>成绩评定</w:t>
      </w:r>
      <w:r>
        <w:rPr>
          <w:rFonts w:hint="eastAsia"/>
          <w:b/>
          <w:bCs/>
          <w:color w:val="000000" w:themeColor="text1"/>
          <w:sz w:val="32"/>
          <w:szCs w:val="32"/>
        </w:rPr>
        <w:t>方案</w:t>
      </w:r>
      <w:r>
        <w:rPr>
          <w:rFonts w:hint="eastAsia"/>
          <w:b/>
          <w:bCs/>
          <w:color w:val="000000" w:themeColor="text1"/>
          <w:sz w:val="36"/>
          <w:szCs w:val="36"/>
          <w:lang w:val="en-US"/>
        </w:rPr>
        <w:t xml:space="preserve">  </w:t>
      </w:r>
    </w:p>
    <w:p w:rsidR="00FD3FD5" w:rsidRDefault="00FD3FD5" w:rsidP="00FD3FD5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bookmarkStart w:id="0" w:name="_Toc1313_WPSOffice_Level2"/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一、</w:t>
      </w:r>
      <w:r w:rsidR="00EA2C37"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评定</w:t>
      </w:r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成绩原则</w:t>
      </w:r>
      <w:bookmarkEnd w:id="0"/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 w:hint="eastAsia"/>
          <w:kern w:val="2"/>
          <w:sz w:val="24"/>
          <w:szCs w:val="24"/>
          <w:lang w:val="en-US" w:bidi="ar-SA"/>
        </w:rPr>
        <w:t>（一）成绩评定依据:要根据观摩教学活动、观摩班级活动、教育见习教案设计、教育见习主题班会设计、</w:t>
      </w:r>
      <w:r>
        <w:rPr>
          <w:rFonts w:eastAsiaTheme="minorEastAsia"/>
          <w:kern w:val="2"/>
          <w:sz w:val="24"/>
          <w:szCs w:val="24"/>
          <w:lang w:val="en-US" w:bidi="ar-SA"/>
        </w:rPr>
        <w:t>教师角色认知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和教育见习总结六个项目综合评定教育见习成绩。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 w:hint="eastAsia"/>
          <w:kern w:val="2"/>
          <w:sz w:val="24"/>
          <w:szCs w:val="24"/>
          <w:lang w:val="en-US" w:bidi="ar-SA"/>
        </w:rPr>
        <w:t>（二）教育见习成绩按优、良、中、及格、不及格五级记分。其中优秀成绩为90分-100分，良好的成绩为80分-89分，中等的成绩为70分-79分，及格的成绩为60分-69分，不及格的分数为≤60分。</w:t>
      </w:r>
      <w:bookmarkStart w:id="1" w:name="_GoBack"/>
      <w:bookmarkEnd w:id="1"/>
      <w:r w:rsidR="00D657C3" w:rsidRPr="00D657C3">
        <w:rPr>
          <w:rFonts w:eastAsiaTheme="minorEastAsia" w:hint="eastAsia"/>
          <w:kern w:val="2"/>
          <w:sz w:val="24"/>
          <w:szCs w:val="24"/>
          <w:highlight w:val="yellow"/>
          <w:lang w:val="en-US" w:bidi="ar-SA"/>
        </w:rPr>
        <w:t>评定为优秀的比例不超过30%，评定为良好的比例不超过50%。</w:t>
      </w:r>
    </w:p>
    <w:p w:rsidR="00FD3FD5" w:rsidRDefault="00FD3FD5" w:rsidP="00FD3FD5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二、教育见习成绩的评定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2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bookmarkStart w:id="2" w:name="_Toc16516_WPSOffice_Level2"/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（一）</w:t>
      </w:r>
      <w:r>
        <w:rPr>
          <w:rFonts w:eastAsiaTheme="minorEastAsia"/>
          <w:b/>
          <w:bCs/>
          <w:kern w:val="2"/>
          <w:sz w:val="24"/>
          <w:szCs w:val="24"/>
          <w:lang w:val="en-US" w:bidi="ar-SA"/>
        </w:rPr>
        <w:t>评定标准</w:t>
      </w:r>
      <w:bookmarkEnd w:id="2"/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/>
          <w:kern w:val="2"/>
          <w:sz w:val="24"/>
          <w:szCs w:val="24"/>
          <w:lang w:val="en-US" w:bidi="ar-SA"/>
        </w:rPr>
        <w:t>1.纪律及表现：教育见习期间态度认真，积极主动参与教育见习工作，严格遵守教育见习学校各项规章制度和教育见习学生守则，圆满完成教育见习任务。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 w:hint="eastAsia"/>
          <w:kern w:val="2"/>
          <w:sz w:val="24"/>
          <w:szCs w:val="24"/>
          <w:lang w:val="en-US" w:bidi="ar-SA"/>
        </w:rPr>
        <w:t>2</w:t>
      </w:r>
      <w:r>
        <w:rPr>
          <w:rFonts w:eastAsiaTheme="minorEastAsia"/>
          <w:kern w:val="2"/>
          <w:sz w:val="24"/>
          <w:szCs w:val="24"/>
          <w:lang w:val="en-US" w:bidi="ar-SA"/>
        </w:rPr>
        <w:t>.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教学工作见习</w:t>
      </w:r>
      <w:r>
        <w:rPr>
          <w:rFonts w:eastAsiaTheme="minorEastAsia"/>
          <w:kern w:val="2"/>
          <w:sz w:val="24"/>
          <w:szCs w:val="24"/>
          <w:lang w:val="en-US" w:bidi="ar-SA"/>
        </w:rPr>
        <w:t>：认真观摩见习学校老师们的课堂教学，虚心学习见习学校老师们的教育教学态度、方法和艺术，协助指导教师开展好教育教学工作。课堂听课记录、教学观察记录内容详实，评析中肯，反思妥当，书写认真。完成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2份听课记录和1份</w:t>
      </w:r>
      <w:r>
        <w:rPr>
          <w:rFonts w:eastAsiaTheme="minorEastAsia"/>
          <w:kern w:val="2"/>
          <w:sz w:val="24"/>
          <w:szCs w:val="24"/>
          <w:lang w:val="en-US" w:bidi="ar-SA"/>
        </w:rPr>
        <w:t>见习教案。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 w:hint="eastAsia"/>
          <w:kern w:val="2"/>
          <w:sz w:val="24"/>
          <w:szCs w:val="24"/>
          <w:lang w:val="en-US" w:bidi="ar-SA"/>
        </w:rPr>
        <w:t>3</w:t>
      </w:r>
      <w:r>
        <w:rPr>
          <w:rFonts w:eastAsiaTheme="minorEastAsia"/>
          <w:kern w:val="2"/>
          <w:sz w:val="24"/>
          <w:szCs w:val="24"/>
          <w:lang w:val="en-US" w:bidi="ar-SA"/>
        </w:rPr>
        <w:t>.班主任工作见习：了解见习学校的办学历史、办学现状、办学理念、办学特色，了解见习班级学生的基本情况，了解班级活动和班级管理方式。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主题班会</w:t>
      </w:r>
      <w:r>
        <w:rPr>
          <w:rFonts w:eastAsiaTheme="minorEastAsia"/>
          <w:kern w:val="2"/>
          <w:sz w:val="24"/>
          <w:szCs w:val="24"/>
          <w:lang w:val="en-US" w:bidi="ar-SA"/>
        </w:rPr>
        <w:t>记录内容详实，反思妥当，书写认真。完成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1份观摩主题班会记录和1份</w:t>
      </w:r>
      <w:r>
        <w:rPr>
          <w:rFonts w:eastAsiaTheme="minorEastAsia"/>
          <w:kern w:val="2"/>
          <w:sz w:val="24"/>
          <w:szCs w:val="24"/>
          <w:lang w:val="en-US" w:bidi="ar-SA"/>
        </w:rPr>
        <w:t>见习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主题班会设计</w:t>
      </w:r>
      <w:r>
        <w:rPr>
          <w:rFonts w:eastAsiaTheme="minorEastAsia"/>
          <w:kern w:val="2"/>
          <w:sz w:val="24"/>
          <w:szCs w:val="24"/>
          <w:lang w:val="en-US" w:bidi="ar-SA"/>
        </w:rPr>
        <w:t>。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/>
          <w:kern w:val="2"/>
          <w:sz w:val="24"/>
          <w:szCs w:val="24"/>
          <w:lang w:val="en-US" w:bidi="ar-SA"/>
        </w:rPr>
        <w:t xml:space="preserve">4.教育见习总结：如实回顾总结教育见习工作，及时完成教育见习报告，进一步坚定从事教育事业的信念，努力学习，认真钻研，效果好，收获大。 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/>
          <w:kern w:val="2"/>
          <w:sz w:val="24"/>
          <w:szCs w:val="24"/>
          <w:lang w:val="en-US" w:bidi="ar-SA"/>
        </w:rPr>
        <w:t>5.出现下列情况之一，见习成绩按不及格处理：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/>
          <w:kern w:val="2"/>
          <w:sz w:val="24"/>
          <w:szCs w:val="24"/>
          <w:lang w:val="en-US" w:bidi="ar-SA"/>
        </w:rPr>
        <w:t>（1）严重违反教育见习工作纪律。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/>
          <w:kern w:val="2"/>
          <w:sz w:val="24"/>
          <w:szCs w:val="24"/>
          <w:lang w:val="en-US" w:bidi="ar-SA"/>
        </w:rPr>
        <w:t>（2）见习期间无故旷课或请假累计</w:t>
      </w:r>
      <w:r>
        <w:rPr>
          <w:rFonts w:eastAsiaTheme="minorEastAsia" w:hint="eastAsia"/>
          <w:kern w:val="2"/>
          <w:sz w:val="24"/>
          <w:szCs w:val="24"/>
          <w:lang w:val="en-US" w:bidi="ar-SA"/>
        </w:rPr>
        <w:t>达见习总时长的三分之一</w:t>
      </w:r>
      <w:r>
        <w:rPr>
          <w:rFonts w:eastAsiaTheme="minorEastAsia"/>
          <w:kern w:val="2"/>
          <w:sz w:val="24"/>
          <w:szCs w:val="24"/>
          <w:lang w:val="en-US" w:bidi="ar-SA"/>
        </w:rPr>
        <w:t>以上。</w:t>
      </w:r>
    </w:p>
    <w:p w:rsidR="00FD3FD5" w:rsidRDefault="00FD3FD5" w:rsidP="00FD3FD5">
      <w:pPr>
        <w:adjustRightInd w:val="0"/>
        <w:spacing w:beforeLines="50" w:before="156" w:line="300" w:lineRule="auto"/>
        <w:ind w:firstLineChars="200" w:firstLine="480"/>
        <w:rPr>
          <w:rFonts w:eastAsiaTheme="minorEastAsia"/>
          <w:kern w:val="2"/>
          <w:sz w:val="24"/>
          <w:szCs w:val="24"/>
          <w:lang w:val="en-US" w:bidi="ar-SA"/>
        </w:rPr>
      </w:pPr>
      <w:r>
        <w:rPr>
          <w:rFonts w:eastAsiaTheme="minorEastAsia"/>
          <w:kern w:val="2"/>
          <w:sz w:val="24"/>
          <w:szCs w:val="24"/>
          <w:lang w:val="en-US" w:bidi="ar-SA"/>
        </w:rPr>
        <w:t>（3）教育见习态度不认真，教育见习报告内容空泛、书写潦草。</w:t>
      </w:r>
    </w:p>
    <w:p w:rsidR="00FD3FD5" w:rsidRDefault="00FD3FD5" w:rsidP="00FD3FD5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bookmarkStart w:id="3" w:name="_Toc18951_WPSOffice_Level2"/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（二）</w:t>
      </w:r>
      <w:r>
        <w:rPr>
          <w:rFonts w:eastAsiaTheme="minorEastAsia"/>
          <w:b/>
          <w:bCs/>
          <w:kern w:val="2"/>
          <w:sz w:val="24"/>
          <w:szCs w:val="24"/>
          <w:lang w:val="en-US" w:bidi="ar-SA"/>
        </w:rPr>
        <w:t>建议分值</w:t>
      </w:r>
      <w:bookmarkEnd w:id="3"/>
    </w:p>
    <w:tbl>
      <w:tblPr>
        <w:tblStyle w:val="a3"/>
        <w:tblW w:w="6458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3908"/>
        <w:gridCol w:w="2550"/>
      </w:tblGrid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val="en-US" w:bidi="ar-SA"/>
              </w:rPr>
              <w:t>教育见习任务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val="en-US" w:bidi="ar-SA"/>
              </w:rPr>
              <w:t>建议分值</w:t>
            </w:r>
          </w:p>
        </w:tc>
      </w:tr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听课记录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（30分）</w:t>
            </w:r>
          </w:p>
        </w:tc>
      </w:tr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观摩主题班会记录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（10分）</w:t>
            </w:r>
          </w:p>
        </w:tc>
      </w:tr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lastRenderedPageBreak/>
              <w:t>教育见习教案设计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（10分）</w:t>
            </w:r>
          </w:p>
        </w:tc>
      </w:tr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主题班会设计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（10分）</w:t>
            </w:r>
          </w:p>
        </w:tc>
      </w:tr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教师角色认知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（</w:t>
            </w:r>
            <w:r>
              <w:rPr>
                <w:rFonts w:eastAsiaTheme="minorEastAsia" w:hint="eastAsia"/>
                <w:kern w:val="2"/>
                <w:sz w:val="24"/>
                <w:szCs w:val="24"/>
                <w:lang w:val="en-US" w:bidi="ar-SA"/>
              </w:rPr>
              <w:t>1</w:t>
            </w: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0分）</w:t>
            </w:r>
          </w:p>
        </w:tc>
      </w:tr>
      <w:tr w:rsidR="00FD3FD5" w:rsidTr="00F34A60">
        <w:tc>
          <w:tcPr>
            <w:tcW w:w="3908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教育见习总结与纪律表现</w:t>
            </w:r>
          </w:p>
        </w:tc>
        <w:tc>
          <w:tcPr>
            <w:tcW w:w="2550" w:type="dxa"/>
          </w:tcPr>
          <w:p w:rsidR="00FD3FD5" w:rsidRDefault="00FD3FD5" w:rsidP="00FD3FD5">
            <w:pPr>
              <w:adjustRightInd w:val="0"/>
              <w:spacing w:beforeLines="50" w:before="156" w:line="300" w:lineRule="auto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（</w:t>
            </w:r>
            <w:r>
              <w:rPr>
                <w:rFonts w:eastAsiaTheme="minorEastAsia" w:hint="eastAsia"/>
                <w:kern w:val="2"/>
                <w:sz w:val="24"/>
                <w:szCs w:val="24"/>
                <w:lang w:val="en-US" w:bidi="ar-SA"/>
              </w:rPr>
              <w:t>3</w:t>
            </w:r>
            <w:r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  <w:t>0分）</w:t>
            </w:r>
          </w:p>
        </w:tc>
      </w:tr>
    </w:tbl>
    <w:p w:rsidR="00FD3FD5" w:rsidRDefault="00FD3FD5" w:rsidP="00FD3FD5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</w:p>
    <w:p w:rsidR="00FD3FD5" w:rsidRDefault="00FD3FD5" w:rsidP="00FD3FD5">
      <w:pPr>
        <w:adjustRightInd w:val="0"/>
        <w:spacing w:beforeLines="50" w:before="156" w:line="300" w:lineRule="auto"/>
        <w:rPr>
          <w:rFonts w:eastAsiaTheme="minorEastAsia"/>
          <w:b/>
          <w:bCs/>
          <w:kern w:val="2"/>
          <w:sz w:val="24"/>
          <w:szCs w:val="24"/>
          <w:lang w:val="en-US" w:bidi="ar-SA"/>
        </w:rPr>
      </w:pPr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（三）</w:t>
      </w:r>
      <w:r>
        <w:rPr>
          <w:rFonts w:eastAsiaTheme="minorEastAsia"/>
          <w:b/>
          <w:bCs/>
          <w:kern w:val="2"/>
          <w:sz w:val="24"/>
          <w:szCs w:val="24"/>
          <w:lang w:val="en-US" w:bidi="ar-SA"/>
        </w:rPr>
        <w:t>教育</w:t>
      </w:r>
      <w:r>
        <w:rPr>
          <w:rFonts w:eastAsiaTheme="minorEastAsia" w:hint="eastAsia"/>
          <w:b/>
          <w:bCs/>
          <w:kern w:val="2"/>
          <w:sz w:val="24"/>
          <w:szCs w:val="24"/>
          <w:lang w:val="en-US" w:bidi="ar-SA"/>
        </w:rPr>
        <w:t>见习</w:t>
      </w:r>
      <w:r>
        <w:rPr>
          <w:rFonts w:eastAsiaTheme="minorEastAsia"/>
          <w:b/>
          <w:bCs/>
          <w:kern w:val="2"/>
          <w:sz w:val="24"/>
          <w:szCs w:val="24"/>
          <w:lang w:val="en-US" w:bidi="ar-SA"/>
        </w:rPr>
        <w:t>考核环节所占分值比例及考核细则</w:t>
      </w:r>
    </w:p>
    <w:tbl>
      <w:tblPr>
        <w:tblW w:w="8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973"/>
        <w:gridCol w:w="567"/>
        <w:gridCol w:w="6128"/>
      </w:tblGrid>
      <w:tr w:rsidR="00FD3FD5" w:rsidTr="00FD3FD5">
        <w:trPr>
          <w:trHeight w:val="935"/>
          <w:jc w:val="center"/>
        </w:trPr>
        <w:tc>
          <w:tcPr>
            <w:tcW w:w="1102" w:type="dxa"/>
            <w:tcBorders>
              <w:bottom w:val="double" w:sz="0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课程成绩</w:t>
            </w:r>
          </w:p>
          <w:p w:rsidR="00FD3FD5" w:rsidRDefault="00FD3FD5" w:rsidP="00F34A60">
            <w:pPr>
              <w:pStyle w:val="TableParagraph"/>
              <w:spacing w:before="2" w:line="310" w:lineRule="atLeast"/>
              <w:ind w:left="443" w:right="108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构成及比例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973" w:type="dxa"/>
            <w:tcBorders>
              <w:left w:val="single" w:sz="6" w:space="0" w:color="000000"/>
              <w:bottom w:val="double" w:sz="0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 w:line="278" w:lineRule="auto"/>
              <w:ind w:left="143" w:right="19"/>
              <w:rPr>
                <w:b/>
                <w:sz w:val="21"/>
              </w:rPr>
            </w:pPr>
            <w:r>
              <w:rPr>
                <w:b/>
                <w:sz w:val="21"/>
              </w:rPr>
              <w:t>考核环节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000000"/>
              <w:bottom w:val="double" w:sz="0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 w:line="278" w:lineRule="auto"/>
              <w:ind w:left="143" w:right="20"/>
              <w:rPr>
                <w:b/>
                <w:sz w:val="21"/>
              </w:rPr>
            </w:pPr>
            <w:r>
              <w:rPr>
                <w:b/>
                <w:sz w:val="21"/>
              </w:rPr>
              <w:t>目标分值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6128" w:type="dxa"/>
            <w:tcBorders>
              <w:left w:val="single" w:sz="6" w:space="0" w:color="000000"/>
              <w:bottom w:val="double" w:sz="0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"/>
              <w:rPr>
                <w:sz w:val="26"/>
              </w:rPr>
            </w:pPr>
          </w:p>
          <w:p w:rsidR="00FD3FD5" w:rsidRDefault="006D142D" w:rsidP="00F34A60">
            <w:pPr>
              <w:pStyle w:val="TableParagraph"/>
              <w:ind w:left="1534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     </w:t>
            </w:r>
            <w:r w:rsidR="00FD3FD5">
              <w:rPr>
                <w:b/>
                <w:sz w:val="21"/>
              </w:rPr>
              <w:t>考核/评价细则</w:t>
            </w:r>
            <w:r w:rsidR="00FD3FD5">
              <w:rPr>
                <w:b/>
                <w:w w:val="99"/>
                <w:sz w:val="21"/>
              </w:rPr>
              <w:t xml:space="preserve"> </w:t>
            </w:r>
          </w:p>
        </w:tc>
      </w:tr>
      <w:tr w:rsidR="00FD3FD5" w:rsidTr="00FD3FD5">
        <w:trPr>
          <w:trHeight w:val="545"/>
          <w:jc w:val="center"/>
        </w:trPr>
        <w:tc>
          <w:tcPr>
            <w:tcW w:w="1102" w:type="dxa"/>
            <w:vMerge w:val="restart"/>
            <w:tcBorders>
              <w:top w:val="double" w:sz="0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sz w:val="20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  <w:r>
              <w:rPr>
                <w:sz w:val="21"/>
              </w:rPr>
              <w:t>教育</w:t>
            </w:r>
            <w:r>
              <w:rPr>
                <w:rFonts w:hint="eastAsia"/>
                <w:sz w:val="21"/>
              </w:rPr>
              <w:t>见习</w:t>
            </w:r>
            <w:r>
              <w:rPr>
                <w:sz w:val="21"/>
              </w:rPr>
              <w:t xml:space="preserve">总成绩100 分 </w:t>
            </w:r>
          </w:p>
        </w:tc>
        <w:tc>
          <w:tcPr>
            <w:tcW w:w="973" w:type="dxa"/>
            <w:vMerge w:val="restart"/>
            <w:tcBorders>
              <w:top w:val="double" w:sz="0" w:space="0" w:color="000000"/>
              <w:left w:val="single" w:sz="6" w:space="0" w:color="000000"/>
              <w:right w:val="single" w:sz="6" w:space="0" w:color="000000"/>
            </w:tcBorders>
          </w:tcPr>
          <w:p w:rsidR="006D142D" w:rsidRDefault="006D142D" w:rsidP="00F34A60">
            <w:pPr>
              <w:pStyle w:val="TableParagraph"/>
              <w:spacing w:line="278" w:lineRule="auto"/>
              <w:ind w:left="145" w:right="19"/>
              <w:jc w:val="both"/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</w:pPr>
          </w:p>
          <w:p w:rsidR="00FD3FD5" w:rsidRDefault="00FD3FD5" w:rsidP="00F34A60">
            <w:pPr>
              <w:pStyle w:val="TableParagraph"/>
              <w:spacing w:line="278" w:lineRule="auto"/>
              <w:ind w:left="145" w:right="19"/>
              <w:jc w:val="both"/>
              <w:rPr>
                <w:rFonts w:ascii="Times New Roman"/>
                <w:sz w:val="20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  <w:lang w:val="en-US" w:bidi="ar-SA"/>
              </w:rPr>
              <w:t>观摩教学活动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67" w:type="dxa"/>
            <w:tcBorders>
              <w:top w:val="double" w:sz="0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 w:val="restart"/>
            <w:tcBorders>
              <w:top w:val="double" w:sz="0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spacing w:before="22"/>
              <w:rPr>
                <w:sz w:val="21"/>
                <w:szCs w:val="21"/>
              </w:rPr>
            </w:pPr>
            <w:r>
              <w:rPr>
                <w:rFonts w:eastAsiaTheme="minorEastAsia"/>
                <w:kern w:val="2"/>
                <w:sz w:val="21"/>
                <w:szCs w:val="21"/>
                <w:lang w:val="en-US" w:bidi="ar-SA"/>
              </w:rPr>
              <w:t>认真观摩见习学校老师们的课堂教学，虚心学习见习学校老师们的教育教学态度、方法和艺术，协助指导教师开展好教育教学工作。课堂听课记录、教学观察记录内容详实，评析中肯，反思妥当，书写认真。</w:t>
            </w:r>
            <w:r w:rsidRPr="00C05D96">
              <w:rPr>
                <w:rFonts w:eastAsiaTheme="minorEastAsia"/>
                <w:kern w:val="2"/>
                <w:sz w:val="21"/>
                <w:szCs w:val="21"/>
                <w:u w:val="single"/>
                <w:lang w:val="en-US" w:bidi="ar-SA"/>
              </w:rPr>
              <w:t>完成</w:t>
            </w:r>
            <w:r w:rsidRPr="00C05D96">
              <w:rPr>
                <w:rFonts w:eastAsiaTheme="minorEastAsia" w:hint="eastAsia"/>
                <w:kern w:val="2"/>
                <w:sz w:val="21"/>
                <w:szCs w:val="21"/>
                <w:u w:val="single"/>
                <w:lang w:val="en-US" w:bidi="ar-SA"/>
              </w:rPr>
              <w:t>2份听课记录</w:t>
            </w:r>
            <w:r>
              <w:rPr>
                <w:rFonts w:eastAsiaTheme="minorEastAsia"/>
                <w:kern w:val="2"/>
                <w:sz w:val="21"/>
                <w:szCs w:val="21"/>
                <w:lang w:val="en-US" w:bidi="ar-SA"/>
              </w:rPr>
              <w:t>。</w:t>
            </w:r>
          </w:p>
        </w:tc>
      </w:tr>
      <w:tr w:rsidR="00FD3FD5" w:rsidTr="00FD3FD5">
        <w:trPr>
          <w:trHeight w:val="816"/>
          <w:jc w:val="center"/>
        </w:trPr>
        <w:tc>
          <w:tcPr>
            <w:tcW w:w="1102" w:type="dxa"/>
            <w:vMerge/>
            <w:tcBorders>
              <w:bottom w:val="single" w:sz="8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line="278" w:lineRule="auto"/>
              <w:ind w:left="145" w:right="19"/>
              <w:jc w:val="both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ind w:left="24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30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spacing w:before="2" w:line="310" w:lineRule="atLeast"/>
              <w:rPr>
                <w:sz w:val="21"/>
                <w:szCs w:val="21"/>
              </w:rPr>
            </w:pPr>
          </w:p>
        </w:tc>
      </w:tr>
      <w:tr w:rsidR="00FD3FD5" w:rsidTr="00FD3FD5">
        <w:trPr>
          <w:trHeight w:val="312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45"/>
              <w:rPr>
                <w:rFonts w:eastAsiaTheme="minorEastAsia"/>
                <w:kern w:val="2"/>
                <w:sz w:val="24"/>
                <w:szCs w:val="24"/>
                <w:lang w:val="en-US" w:bidi="ar-SA"/>
              </w:rPr>
            </w:pPr>
          </w:p>
          <w:p w:rsidR="00FD3FD5" w:rsidRDefault="00FD3FD5" w:rsidP="00F34A60">
            <w:pPr>
              <w:pStyle w:val="TableParagraph"/>
              <w:spacing w:before="43"/>
              <w:ind w:left="145"/>
              <w:rPr>
                <w:rFonts w:ascii="Times New Roman"/>
                <w:sz w:val="20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  <w:lang w:val="en-US" w:bidi="ar-SA"/>
              </w:rPr>
              <w:t>观摩班级活动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Pr="00FD3FD5" w:rsidRDefault="00FD3FD5" w:rsidP="00F34A60">
            <w:pPr>
              <w:pStyle w:val="TableParagraph"/>
              <w:spacing w:before="22"/>
              <w:ind w:left="109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了解见习学校的办学历史、办学现状、办学理念、办学特色，了解见习班级学生的基本情况，了解班级活动和班级管理方式。</w:t>
            </w:r>
            <w:r>
              <w:rPr>
                <w:rFonts w:hint="eastAsia"/>
                <w:sz w:val="21"/>
                <w:lang w:val="en-US"/>
              </w:rPr>
              <w:t>主题班会</w:t>
            </w:r>
            <w:r>
              <w:rPr>
                <w:sz w:val="21"/>
                <w:lang w:val="en-US"/>
              </w:rPr>
              <w:t>记录内容详实，反思妥当，书写认真。</w:t>
            </w:r>
            <w:r w:rsidRPr="00C05D96">
              <w:rPr>
                <w:sz w:val="21"/>
                <w:u w:val="single"/>
                <w:lang w:val="en-US"/>
              </w:rPr>
              <w:t>完成</w:t>
            </w:r>
            <w:r w:rsidRPr="00C05D96">
              <w:rPr>
                <w:rFonts w:hint="eastAsia"/>
                <w:sz w:val="21"/>
                <w:u w:val="single"/>
                <w:lang w:val="en-US"/>
              </w:rPr>
              <w:t>1份观摩主题班会记录</w:t>
            </w:r>
            <w:r>
              <w:rPr>
                <w:sz w:val="21"/>
                <w:lang w:val="en-US"/>
              </w:rPr>
              <w:t>。</w:t>
            </w:r>
          </w:p>
        </w:tc>
      </w:tr>
      <w:tr w:rsidR="00FD3FD5" w:rsidTr="00FD3FD5">
        <w:trPr>
          <w:trHeight w:val="624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45"/>
              <w:rPr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/>
              <w:ind w:left="24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z w:val="21"/>
              </w:rPr>
              <w:t xml:space="preserve">0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289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line="278" w:lineRule="auto"/>
              <w:ind w:left="234" w:right="110" w:hanging="106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1247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line="278" w:lineRule="auto"/>
              <w:ind w:left="234" w:right="110" w:hanging="106"/>
              <w:rPr>
                <w:sz w:val="21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 w:line="278" w:lineRule="auto"/>
              <w:ind w:left="145" w:right="122"/>
              <w:jc w:val="both"/>
              <w:rPr>
                <w:sz w:val="21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教育见习教案设计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sz w:val="20"/>
              </w:rPr>
            </w:pPr>
          </w:p>
          <w:p w:rsidR="00FD3FD5" w:rsidRDefault="00FD3FD5" w:rsidP="00F34A60">
            <w:pPr>
              <w:pStyle w:val="TableParagraph"/>
              <w:spacing w:before="4"/>
              <w:rPr>
                <w:sz w:val="18"/>
              </w:rPr>
            </w:pPr>
          </w:p>
          <w:p w:rsidR="00FD3FD5" w:rsidRDefault="00FD3FD5" w:rsidP="00F34A60">
            <w:pPr>
              <w:pStyle w:val="TableParagraph"/>
              <w:ind w:left="30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10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0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>能通过学科课堂教学观摩，认真反思，根据所学教育教学技能，设计教学目标、教学重难点、教学过程明确的教案。</w:t>
            </w:r>
            <w:r w:rsidRPr="00C05D96">
              <w:rPr>
                <w:rFonts w:hint="eastAsia"/>
                <w:sz w:val="21"/>
                <w:u w:val="single"/>
              </w:rPr>
              <w:t>完成</w:t>
            </w:r>
            <w:r w:rsidRPr="00C05D96">
              <w:rPr>
                <w:rFonts w:hint="eastAsia"/>
                <w:sz w:val="21"/>
                <w:u w:val="single"/>
                <w:lang w:val="en-US"/>
              </w:rPr>
              <w:t>1份教育见习教案设计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</w:tc>
      </w:tr>
      <w:tr w:rsidR="00FD3FD5" w:rsidTr="00FD3FD5">
        <w:trPr>
          <w:trHeight w:val="312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45"/>
              <w:rPr>
                <w:rFonts w:ascii="Times New Roman"/>
                <w:sz w:val="20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教育见习主题班会设计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09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选择恰当的主题，从活动目的、活动主题、活动内容、活动过程与实施要点等方面进行主题班会的设计，</w:t>
            </w:r>
            <w:r w:rsidRPr="00C05D96">
              <w:rPr>
                <w:rFonts w:hint="eastAsia"/>
                <w:sz w:val="21"/>
                <w:u w:val="single"/>
                <w:lang w:val="en-US"/>
              </w:rPr>
              <w:t>完成1份教育见习主题班会设计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</w:tc>
      </w:tr>
      <w:tr w:rsidR="00FD3FD5" w:rsidTr="00FD3FD5">
        <w:trPr>
          <w:trHeight w:val="624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45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/>
              <w:ind w:left="248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60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314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0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通过教育见习从践行师德、学会教学、学会育人、学会发展等四个方面进行教师角色的认知，</w:t>
            </w:r>
            <w:r w:rsidRPr="00C05D96">
              <w:rPr>
                <w:rFonts w:hint="eastAsia"/>
                <w:sz w:val="21"/>
                <w:u w:val="single"/>
                <w:lang w:val="en-US"/>
              </w:rPr>
              <w:t>完成教育见习手册</w:t>
            </w:r>
            <w:r>
              <w:rPr>
                <w:rFonts w:hint="eastAsia"/>
                <w:sz w:val="21"/>
                <w:lang w:val="en-US"/>
              </w:rPr>
              <w:t>。</w:t>
            </w:r>
          </w:p>
          <w:p w:rsidR="00FD3FD5" w:rsidRDefault="00FD3FD5" w:rsidP="00F34A60">
            <w:pPr>
              <w:pStyle w:val="TableParagraph"/>
              <w:spacing w:before="22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623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spacing w:before="43"/>
              <w:rPr>
                <w:sz w:val="21"/>
                <w:szCs w:val="21"/>
              </w:rPr>
            </w:pPr>
            <w:r>
              <w:rPr>
                <w:rFonts w:eastAsiaTheme="minorEastAsia"/>
                <w:kern w:val="2"/>
                <w:sz w:val="21"/>
                <w:szCs w:val="21"/>
                <w:lang w:val="en-US" w:bidi="ar-SA"/>
              </w:rPr>
              <w:t>教师角色认知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/>
              <w:ind w:left="301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10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43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310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09"/>
              <w:rPr>
                <w:sz w:val="21"/>
              </w:rPr>
            </w:pPr>
          </w:p>
        </w:tc>
      </w:tr>
      <w:tr w:rsidR="00FD3FD5" w:rsidTr="00FD3FD5">
        <w:trPr>
          <w:trHeight w:val="960"/>
          <w:jc w:val="center"/>
        </w:trPr>
        <w:tc>
          <w:tcPr>
            <w:tcW w:w="1102" w:type="dxa"/>
            <w:vMerge/>
            <w:tcBorders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spacing w:before="22"/>
              <w:rPr>
                <w:sz w:val="21"/>
                <w:szCs w:val="21"/>
              </w:rPr>
            </w:pPr>
            <w:r>
              <w:rPr>
                <w:rFonts w:eastAsiaTheme="minorEastAsia" w:hint="eastAsia"/>
                <w:kern w:val="2"/>
                <w:sz w:val="21"/>
                <w:szCs w:val="21"/>
                <w:lang w:val="en-US" w:bidi="ar-SA"/>
              </w:rPr>
              <w:t>教育见习总结</w:t>
            </w:r>
            <w:r>
              <w:rPr>
                <w:sz w:val="21"/>
                <w:szCs w:val="21"/>
              </w:rPr>
              <w:t xml:space="preserve"> </w:t>
            </w:r>
          </w:p>
          <w:p w:rsidR="00FD3FD5" w:rsidRDefault="00FD3FD5" w:rsidP="00F34A60">
            <w:pPr>
              <w:spacing w:before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178"/>
              <w:ind w:left="24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30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3FD5" w:rsidRDefault="00FD3FD5" w:rsidP="00F34A60">
            <w:pPr>
              <w:pStyle w:val="TableParagraph"/>
              <w:spacing w:before="22"/>
              <w:ind w:left="109" w:right="-15"/>
              <w:rPr>
                <w:sz w:val="21"/>
              </w:rPr>
            </w:pPr>
            <w:r w:rsidRPr="00C05D96">
              <w:rPr>
                <w:sz w:val="21"/>
                <w:u w:val="single"/>
                <w:lang w:val="en-US"/>
              </w:rPr>
              <w:t>总结教育见习心得体会</w:t>
            </w:r>
            <w:r>
              <w:rPr>
                <w:sz w:val="21"/>
                <w:lang w:val="en-US"/>
              </w:rPr>
              <w:t>，反思并发现存在的问题并提出解决方向，巩固教育见习成果。</w:t>
            </w:r>
          </w:p>
        </w:tc>
      </w:tr>
    </w:tbl>
    <w:p w:rsidR="00096A00" w:rsidRDefault="008B0FA8"/>
    <w:sectPr w:rsidR="00096A00" w:rsidSect="006D142D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673F1"/>
    <w:multiLevelType w:val="singleLevel"/>
    <w:tmpl w:val="A12673F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D5"/>
    <w:rsid w:val="005E1682"/>
    <w:rsid w:val="006D142D"/>
    <w:rsid w:val="008B0FA8"/>
    <w:rsid w:val="009C2E6B"/>
    <w:rsid w:val="00A5701F"/>
    <w:rsid w:val="00C05D96"/>
    <w:rsid w:val="00CA3681"/>
    <w:rsid w:val="00D657C3"/>
    <w:rsid w:val="00EA2C37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F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FD3FD5"/>
    <w:rPr>
      <w:rFonts w:ascii="Times New Roman" w:eastAsia="宋体" w:hAnsi="Times New Roman" w:cs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D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F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FD3FD5"/>
    <w:rPr>
      <w:rFonts w:ascii="Times New Roman" w:eastAsia="宋体" w:hAnsi="Times New Roman" w:cs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D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2023-09-27T01:00:00Z</dcterms:created>
  <dcterms:modified xsi:type="dcterms:W3CDTF">2023-10-19T09:12:00Z</dcterms:modified>
</cp:coreProperties>
</file>